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5D6" w:rsidRDefault="004545D6" w:rsidP="00EF19D4">
      <w:pPr>
        <w:spacing w:line="360" w:lineRule="auto"/>
        <w:rPr>
          <w:rFonts w:ascii="Times New Roman" w:hAnsi="Times New Roman"/>
          <w:sz w:val="26"/>
          <w:szCs w:val="26"/>
        </w:rPr>
      </w:pPr>
    </w:p>
    <w:p w:rsidR="004545D6" w:rsidRPr="00092EDC" w:rsidRDefault="004545D6" w:rsidP="00EF19D4">
      <w:pPr>
        <w:spacing w:line="360" w:lineRule="auto"/>
        <w:rPr>
          <w:rFonts w:ascii="Times New Roman" w:hAnsi="Times New Roman"/>
          <w:sz w:val="26"/>
          <w:szCs w:val="26"/>
        </w:rPr>
      </w:pPr>
      <w:r w:rsidRPr="00092EDC">
        <w:rPr>
          <w:rFonts w:ascii="Times New Roman" w:hAnsi="Times New Roman"/>
          <w:sz w:val="26"/>
          <w:szCs w:val="26"/>
        </w:rPr>
        <w:t>Филозофском факултету у Нишу,</w:t>
      </w:r>
    </w:p>
    <w:p w:rsidR="004545D6" w:rsidRPr="00092EDC" w:rsidRDefault="004545D6" w:rsidP="00EF19D4">
      <w:pPr>
        <w:spacing w:line="360" w:lineRule="auto"/>
        <w:rPr>
          <w:rFonts w:ascii="Times New Roman" w:hAnsi="Times New Roman"/>
          <w:sz w:val="26"/>
          <w:szCs w:val="26"/>
        </w:rPr>
      </w:pPr>
      <w:r w:rsidRPr="00092EDC">
        <w:rPr>
          <w:rFonts w:ascii="Times New Roman" w:hAnsi="Times New Roman"/>
          <w:sz w:val="26"/>
          <w:szCs w:val="26"/>
        </w:rPr>
        <w:t>Издавачком центру,</w:t>
      </w:r>
    </w:p>
    <w:p w:rsidR="004545D6" w:rsidRPr="00092EDC" w:rsidRDefault="004545D6" w:rsidP="00EF19D4">
      <w:pPr>
        <w:spacing w:line="360" w:lineRule="auto"/>
        <w:rPr>
          <w:rFonts w:ascii="Times New Roman" w:hAnsi="Times New Roman"/>
          <w:sz w:val="26"/>
          <w:szCs w:val="26"/>
        </w:rPr>
      </w:pPr>
    </w:p>
    <w:p w:rsidR="004545D6" w:rsidRPr="00092EDC" w:rsidRDefault="004545D6" w:rsidP="00EF19D4">
      <w:pPr>
        <w:spacing w:line="360" w:lineRule="auto"/>
        <w:jc w:val="center"/>
        <w:rPr>
          <w:rFonts w:ascii="Times New Roman" w:hAnsi="Times New Roman"/>
          <w:sz w:val="26"/>
          <w:szCs w:val="26"/>
        </w:rPr>
      </w:pPr>
      <w:r w:rsidRPr="00092EDC">
        <w:rPr>
          <w:rFonts w:ascii="Times New Roman" w:hAnsi="Times New Roman"/>
          <w:sz w:val="26"/>
          <w:szCs w:val="26"/>
        </w:rPr>
        <w:t>Рецензија</w:t>
      </w:r>
    </w:p>
    <w:p w:rsidR="004545D6" w:rsidRPr="00092EDC" w:rsidRDefault="004545D6" w:rsidP="00EF19D4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092EDC">
        <w:rPr>
          <w:rFonts w:ascii="Times New Roman" w:hAnsi="Times New Roman"/>
          <w:sz w:val="26"/>
          <w:szCs w:val="26"/>
        </w:rPr>
        <w:t xml:space="preserve">Прочитали смо рукопис проф. др Славише Недељковића, </w:t>
      </w:r>
      <w:r>
        <w:rPr>
          <w:rFonts w:ascii="Times New Roman" w:hAnsi="Times New Roman"/>
          <w:i/>
          <w:sz w:val="26"/>
          <w:szCs w:val="26"/>
        </w:rPr>
        <w:t>Студије</w:t>
      </w:r>
      <w:r w:rsidRPr="00092EDC">
        <w:rPr>
          <w:rFonts w:ascii="Times New Roman" w:hAnsi="Times New Roman"/>
          <w:i/>
          <w:sz w:val="26"/>
          <w:szCs w:val="26"/>
        </w:rPr>
        <w:t xml:space="preserve"> из политичког и црквено-просветног живота Срба у Старој Србији и Македонији у 19. веку</w:t>
      </w:r>
      <w:r w:rsidRPr="00092EDC">
        <w:rPr>
          <w:rFonts w:ascii="Times New Roman" w:hAnsi="Times New Roman"/>
          <w:sz w:val="26"/>
          <w:szCs w:val="26"/>
        </w:rPr>
        <w:t>, и имамо част да поднесемо следеће мишљење:</w:t>
      </w:r>
    </w:p>
    <w:p w:rsidR="004545D6" w:rsidRPr="00092EDC" w:rsidRDefault="004545D6" w:rsidP="00EF19D4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092EDC">
        <w:rPr>
          <w:rFonts w:ascii="Times New Roman" w:hAnsi="Times New Roman"/>
          <w:sz w:val="26"/>
          <w:szCs w:val="26"/>
        </w:rPr>
        <w:t>Недељковићево изучавање живота и положаја Срба у Османском царству које траје о</w:t>
      </w:r>
      <w:r>
        <w:rPr>
          <w:rFonts w:ascii="Times New Roman" w:hAnsi="Times New Roman"/>
          <w:sz w:val="26"/>
          <w:szCs w:val="26"/>
        </w:rPr>
        <w:t>ко</w:t>
      </w:r>
      <w:r w:rsidRPr="00092EDC">
        <w:rPr>
          <w:rFonts w:ascii="Times New Roman" w:hAnsi="Times New Roman"/>
          <w:sz w:val="26"/>
          <w:szCs w:val="26"/>
        </w:rPr>
        <w:t xml:space="preserve"> две деценије, учинило га је једним од најбољих познавалаца ове важне и сложене научне проблематике, директн</w:t>
      </w:r>
      <w:r>
        <w:rPr>
          <w:rFonts w:ascii="Times New Roman" w:hAnsi="Times New Roman"/>
          <w:sz w:val="26"/>
          <w:szCs w:val="26"/>
        </w:rPr>
        <w:t>о повезане</w:t>
      </w:r>
      <w:r w:rsidRPr="00092EDC">
        <w:rPr>
          <w:rFonts w:ascii="Times New Roman" w:hAnsi="Times New Roman"/>
          <w:sz w:val="26"/>
          <w:szCs w:val="26"/>
        </w:rPr>
        <w:t xml:space="preserve"> са српском, али и са балканском историјом 19. и почетка 20. века.</w:t>
      </w:r>
    </w:p>
    <w:p w:rsidR="004545D6" w:rsidRPr="00092EDC" w:rsidRDefault="004545D6" w:rsidP="00EF19D4">
      <w:pPr>
        <w:spacing w:line="360" w:lineRule="auto"/>
        <w:jc w:val="both"/>
        <w:rPr>
          <w:rFonts w:ascii="Times New Roman" w:hAnsi="Times New Roman"/>
          <w:sz w:val="26"/>
          <w:szCs w:val="26"/>
          <w:lang w:val="sr-Cyrl-CS"/>
        </w:rPr>
      </w:pPr>
      <w:r w:rsidRPr="00092EDC">
        <w:rPr>
          <w:rFonts w:ascii="Times New Roman" w:hAnsi="Times New Roman"/>
          <w:sz w:val="26"/>
          <w:szCs w:val="26"/>
        </w:rPr>
        <w:t>То потврђује и рукопис пред нама, који се састоји из два комплементарна дела. Први део „На оштрици јатагана. Борба за очување српског народа у Османском царству“, обухвата седам тематск</w:t>
      </w:r>
      <w:r>
        <w:rPr>
          <w:rFonts w:ascii="Times New Roman" w:hAnsi="Times New Roman"/>
          <w:sz w:val="26"/>
          <w:szCs w:val="26"/>
        </w:rPr>
        <w:t>и</w:t>
      </w:r>
      <w:r w:rsidRPr="00092EDC">
        <w:rPr>
          <w:rFonts w:ascii="Times New Roman" w:hAnsi="Times New Roman"/>
          <w:sz w:val="26"/>
          <w:szCs w:val="26"/>
        </w:rPr>
        <w:t>х подцелина. У њима аутор представља живот Срба у Османском царству који се боре за опстанак и слободу истовремено. Храброст и ст</w:t>
      </w:r>
      <w:r>
        <w:rPr>
          <w:rFonts w:ascii="Times New Roman" w:hAnsi="Times New Roman"/>
          <w:sz w:val="26"/>
          <w:szCs w:val="26"/>
        </w:rPr>
        <w:t>радања која су пратила</w:t>
      </w:r>
      <w:r w:rsidRPr="00092EDC">
        <w:rPr>
          <w:rFonts w:ascii="Times New Roman" w:hAnsi="Times New Roman"/>
          <w:sz w:val="26"/>
          <w:szCs w:val="26"/>
        </w:rPr>
        <w:t xml:space="preserve"> ту борбу Недељковић је представио кроз обиље историјских извора, што</w:t>
      </w:r>
      <w:r>
        <w:rPr>
          <w:rFonts w:ascii="Times New Roman" w:hAnsi="Times New Roman"/>
          <w:sz w:val="26"/>
          <w:szCs w:val="26"/>
        </w:rPr>
        <w:t xml:space="preserve"> рукопису даје</w:t>
      </w:r>
      <w:r w:rsidRPr="00092EDC">
        <w:rPr>
          <w:rFonts w:ascii="Times New Roman" w:hAnsi="Times New Roman"/>
          <w:sz w:val="26"/>
          <w:szCs w:val="26"/>
        </w:rPr>
        <w:t xml:space="preserve"> пуни научни кредибилитет.</w:t>
      </w:r>
      <w:r w:rsidRPr="00092EDC">
        <w:rPr>
          <w:rFonts w:ascii="Times New Roman" w:hAnsi="Times New Roman"/>
          <w:sz w:val="26"/>
          <w:szCs w:val="26"/>
          <w:lang w:val="sr-Cyrl-CS"/>
        </w:rPr>
        <w:t>Исламизоване Арбанасе османске власти су истурале на браник очувања територијалног интегритета Отоманске империје а њихови одреди борили су се у редовима турске војске или су као нерегуларна војскаучествовали у гушењу буна и устанака хришћана у Турској кроз читав 19. век.</w:t>
      </w:r>
      <w:r>
        <w:rPr>
          <w:rFonts w:ascii="Times New Roman" w:hAnsi="Times New Roman"/>
          <w:sz w:val="26"/>
          <w:szCs w:val="26"/>
          <w:lang w:val="sr-Cyrl-CS"/>
        </w:rPr>
        <w:t>С</w:t>
      </w:r>
      <w:r w:rsidRPr="00092EDC">
        <w:rPr>
          <w:rFonts w:ascii="Times New Roman" w:hAnsi="Times New Roman"/>
          <w:sz w:val="26"/>
          <w:szCs w:val="26"/>
          <w:lang w:val="sr-Cyrl-CS"/>
        </w:rPr>
        <w:t>еме зла посејано између два народа у раном 19. веку, клијало је и расло је брзо, крећући се ка истребљењу Срба са простора Османског царства, које су османске власти подстицале тежећи ка верској хомогенизацији становништва.</w:t>
      </w:r>
    </w:p>
    <w:p w:rsidR="004545D6" w:rsidRPr="00092EDC" w:rsidRDefault="004545D6" w:rsidP="00315858">
      <w:pPr>
        <w:spacing w:line="360" w:lineRule="auto"/>
        <w:jc w:val="both"/>
        <w:rPr>
          <w:rFonts w:ascii="Times New Roman" w:hAnsi="Times New Roman"/>
          <w:sz w:val="26"/>
          <w:szCs w:val="26"/>
          <w:lang w:val="sr-Cyrl-CS"/>
        </w:rPr>
      </w:pPr>
      <w:r w:rsidRPr="00092EDC">
        <w:rPr>
          <w:rFonts w:ascii="Times New Roman" w:hAnsi="Times New Roman"/>
          <w:sz w:val="26"/>
          <w:szCs w:val="26"/>
        </w:rPr>
        <w:t xml:space="preserve">Други део рукописа носи наслов „Црква и просвета код Срба у Старој Србији и Македонији“. Највећим делом посвећен је културној и националној мисији Кнежевине и Краљевине Србије, конституисању и спровођењу националних планова и програма, усмерених ка ослобођењу и уједињењу српског народа. Како су те државне активности биле усмерене на важна питања </w:t>
      </w:r>
      <w:r w:rsidRPr="00092EDC">
        <w:rPr>
          <w:rFonts w:ascii="Times New Roman" w:hAnsi="Times New Roman"/>
          <w:sz w:val="26"/>
          <w:szCs w:val="26"/>
          <w:lang w:val="ru-RU"/>
        </w:rPr>
        <w:t>снажења српске нације у државно-правним оквирима Османског царства, све подцелине указују на путеве, начине и средства, уз помоћ којих је Србија радила на једном од најважниј послова националне интеграције.</w:t>
      </w:r>
      <w:r w:rsidRPr="00092EDC">
        <w:rPr>
          <w:rFonts w:ascii="Times New Roman" w:hAnsi="Times New Roman"/>
          <w:sz w:val="26"/>
          <w:szCs w:val="26"/>
          <w:lang w:val="sr-Cyrl-CS"/>
        </w:rPr>
        <w:t xml:space="preserve"> Просветн</w:t>
      </w:r>
      <w:r w:rsidRPr="00092EDC">
        <w:rPr>
          <w:rFonts w:ascii="Times New Roman" w:hAnsi="Times New Roman"/>
          <w:sz w:val="26"/>
          <w:szCs w:val="26"/>
        </w:rPr>
        <w:t>o-црквени</w:t>
      </w:r>
      <w:r w:rsidRPr="00092EDC">
        <w:rPr>
          <w:rFonts w:ascii="Times New Roman" w:hAnsi="Times New Roman"/>
          <w:sz w:val="26"/>
          <w:szCs w:val="26"/>
          <w:lang w:val="sr-Cyrl-CS"/>
        </w:rPr>
        <w:t xml:space="preserve"> рад Србије на простору Старе Србије и Македоније манифестовао се кроз отварање нових српских школа, слање помоћи у књигама, наставним средствима, новцу, слању учитеља, школовању питомаца и пружању помоћи српским црквено-школским општинама. Све до почетка 20. века Србија је искључивала могућност оружаног отпора Срба у Турској, сматрајући да би их он водио у страдање и затирање. Зато је деловала на дипломатско-културном, духовном и просветном пољу, о чему јасно и сликовито говоре Недељковићеви радови. </w:t>
      </w:r>
    </w:p>
    <w:p w:rsidR="004545D6" w:rsidRPr="00092EDC" w:rsidRDefault="004545D6" w:rsidP="00315858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092EDC">
        <w:rPr>
          <w:rFonts w:ascii="Times New Roman" w:hAnsi="Times New Roman"/>
          <w:sz w:val="26"/>
          <w:szCs w:val="26"/>
          <w:lang w:val="sr-Cyrl-CS"/>
        </w:rPr>
        <w:t xml:space="preserve">Рукопис Славише Недељковића, </w:t>
      </w:r>
      <w:r>
        <w:rPr>
          <w:rFonts w:ascii="Times New Roman" w:hAnsi="Times New Roman"/>
          <w:i/>
          <w:sz w:val="26"/>
          <w:szCs w:val="26"/>
        </w:rPr>
        <w:t>Студије</w:t>
      </w:r>
      <w:r w:rsidRPr="00092EDC">
        <w:rPr>
          <w:rFonts w:ascii="Times New Roman" w:hAnsi="Times New Roman"/>
          <w:i/>
          <w:sz w:val="26"/>
          <w:szCs w:val="26"/>
        </w:rPr>
        <w:t xml:space="preserve"> из политичког и црквено-просветног живота Срба у Старој Србији и Македонији у 19. веку</w:t>
      </w:r>
      <w:r w:rsidRPr="00092EDC">
        <w:rPr>
          <w:rFonts w:ascii="Times New Roman" w:hAnsi="Times New Roman"/>
          <w:sz w:val="26"/>
          <w:szCs w:val="26"/>
        </w:rPr>
        <w:t xml:space="preserve">, писан је негованим стилом и језиком. Истовремено, он је богато поткрепљен педантним архивским истраживањима, а ауторов истанчан слух и за детаљ и за целину чине да рукопис има особености динамичног казивања, да је занимљив и научно поуздан. Стога га свесрдно препоручујемо за штампу очекујући да ће стручна и шира јавност, заинтересоване за живот Срба под туђинском влашћу, имати задовољство не само да сазнају више о једној важној историјској епоси, већ и да се замисле над њеним утицајем на судбину Срба у 20. веку на </w:t>
      </w:r>
      <w:r>
        <w:rPr>
          <w:rFonts w:ascii="Times New Roman" w:hAnsi="Times New Roman"/>
          <w:sz w:val="26"/>
          <w:szCs w:val="26"/>
        </w:rPr>
        <w:t>ови</w:t>
      </w:r>
      <w:bookmarkStart w:id="0" w:name="_GoBack"/>
      <w:bookmarkEnd w:id="0"/>
      <w:r w:rsidRPr="00092EDC">
        <w:rPr>
          <w:rFonts w:ascii="Times New Roman" w:hAnsi="Times New Roman"/>
          <w:sz w:val="26"/>
          <w:szCs w:val="26"/>
        </w:rPr>
        <w:t xml:space="preserve">м просторима. </w:t>
      </w:r>
    </w:p>
    <w:p w:rsidR="004545D6" w:rsidRDefault="004545D6" w:rsidP="00315858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4545D6" w:rsidRDefault="004545D6" w:rsidP="00315858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4545D6" w:rsidRDefault="004545D6" w:rsidP="00315858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092EDC">
        <w:rPr>
          <w:rFonts w:ascii="Times New Roman" w:hAnsi="Times New Roman"/>
          <w:sz w:val="26"/>
          <w:szCs w:val="26"/>
        </w:rPr>
        <w:t>У Београду,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Проф. Др Сузана Рајић</w:t>
      </w:r>
    </w:p>
    <w:p w:rsidR="004545D6" w:rsidRPr="00092EDC" w:rsidRDefault="004545D6" w:rsidP="00315858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 мај 2016.</w:t>
      </w:r>
    </w:p>
    <w:sectPr w:rsidR="004545D6" w:rsidRPr="00092EDC" w:rsidSect="000026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44D"/>
    <w:rsid w:val="0000264C"/>
    <w:rsid w:val="0002244D"/>
    <w:rsid w:val="00092EDC"/>
    <w:rsid w:val="000B75D1"/>
    <w:rsid w:val="00236B7A"/>
    <w:rsid w:val="00253DE3"/>
    <w:rsid w:val="00315858"/>
    <w:rsid w:val="00351A06"/>
    <w:rsid w:val="003B35DA"/>
    <w:rsid w:val="003D6571"/>
    <w:rsid w:val="004067A8"/>
    <w:rsid w:val="004545D6"/>
    <w:rsid w:val="004C6229"/>
    <w:rsid w:val="005A75BD"/>
    <w:rsid w:val="00741935"/>
    <w:rsid w:val="007F07C8"/>
    <w:rsid w:val="009A5B63"/>
    <w:rsid w:val="00BA5D18"/>
    <w:rsid w:val="00BB5DE5"/>
    <w:rsid w:val="00C05B98"/>
    <w:rsid w:val="00C4727C"/>
    <w:rsid w:val="00D729D9"/>
    <w:rsid w:val="00EF19D4"/>
    <w:rsid w:val="00EF3D08"/>
    <w:rsid w:val="00FA6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64C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06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67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486</Words>
  <Characters>2772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Филозофском факултету у Нишу,</dc:title>
  <dc:subject/>
  <dc:creator>suzanar</dc:creator>
  <cp:keywords/>
  <dc:description/>
  <cp:lastModifiedBy>rc</cp:lastModifiedBy>
  <cp:revision>2</cp:revision>
  <cp:lastPrinted>2016-05-08T09:07:00Z</cp:lastPrinted>
  <dcterms:created xsi:type="dcterms:W3CDTF">2016-05-17T09:33:00Z</dcterms:created>
  <dcterms:modified xsi:type="dcterms:W3CDTF">2016-05-17T09:33:00Z</dcterms:modified>
</cp:coreProperties>
</file>